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泉州市光前医院</w:t>
      </w:r>
    </w:p>
    <w:p>
      <w:pPr>
        <w:jc w:val="center"/>
        <w:rPr>
          <w:rFonts w:ascii="仿宋" w:hAnsi="仿宋" w:eastAsia="仿宋" w:cs="仿宋"/>
          <w:color w:val="FF0000"/>
          <w:kern w:val="2"/>
          <w:sz w:val="32"/>
          <w:szCs w:val="32"/>
        </w:rPr>
      </w:pPr>
      <w:r>
        <w:rPr>
          <w:rFonts w:hint="eastAsia"/>
          <w:sz w:val="44"/>
          <w:szCs w:val="44"/>
        </w:rPr>
        <w:t>西门子核磁维保项目评分细则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提供维保公司有效的营业执照，经营范围含：医疗设备维修、医疗器械维修、医用核磁共振维修、医用电子维修等与医疗器械相关的维修。提供相关证件并加盖供应商公章的得10分，未提供不得分。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公司成立日期至报名截止日，满五年的得1分，满六年的得2分，满七年得3分，满八年得4分，大于八年的得5分，满分5分。须提供合格有效的法人营业执照并加盖供应商公章，如公司存在变更情况，需提供变更的佐证材料，未提供不得分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 2022年1月1日起至2023年12月31日内，供应商在福建省范围内承接过核磁维保的，每提供一个医院的维保类合同的得2分，满分10分。须提供维保类合同并加盖供应商公章，未提供不得分。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提供截止报名时间前一年（不含比选当月）中任一个月的社会保险缴纳明细并加盖供应商盖章。单位实际缴交人数≦15人的得1分，15人﹤单位实际缴交人数≦25人的得2分，25人﹤单位实际缴交人数≦35人的得3分，35人﹤单位实际缴交人数≦40人的得4分，单位实际缴交人数﹥40人的得5分，未提供不得分，满分5分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专家组评分满分40分。（各报名公司根据自己的实际情况做一份五分钟PPT进行演讲，同时需要接受各位专家的咨询。建议就维保方案、工程师资质、维修工具、维修备件、工程师驻点、公司管理制度等多方面进行综合介绍）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6.价格分满分30分。（以名报名公司中最低价为基准报价，各报名公司价格分数=基准报价÷各报名公司报价×30，结果四舍五入保留两位小数。）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278A"/>
    <w:rsid w:val="000D5B26"/>
    <w:rsid w:val="00112C15"/>
    <w:rsid w:val="001A03B3"/>
    <w:rsid w:val="002C5C05"/>
    <w:rsid w:val="0050351F"/>
    <w:rsid w:val="00555B40"/>
    <w:rsid w:val="00702940"/>
    <w:rsid w:val="0086411B"/>
    <w:rsid w:val="0095278A"/>
    <w:rsid w:val="009F2BC0"/>
    <w:rsid w:val="00D02E10"/>
    <w:rsid w:val="00DE4E7F"/>
    <w:rsid w:val="00F7276B"/>
    <w:rsid w:val="0D473104"/>
    <w:rsid w:val="0FF45716"/>
    <w:rsid w:val="24CD1857"/>
    <w:rsid w:val="2A5E254B"/>
    <w:rsid w:val="2B4F4ED7"/>
    <w:rsid w:val="2CEC128B"/>
    <w:rsid w:val="33F538B1"/>
    <w:rsid w:val="3541614C"/>
    <w:rsid w:val="3B900CED"/>
    <w:rsid w:val="4F0B1EFD"/>
    <w:rsid w:val="4F890582"/>
    <w:rsid w:val="51A075B0"/>
    <w:rsid w:val="56E95226"/>
    <w:rsid w:val="5C2A2823"/>
    <w:rsid w:val="6C23122E"/>
    <w:rsid w:val="6D3320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857</Characters>
  <Lines>7</Lines>
  <Paragraphs>2</Paragraphs>
  <TotalTime>435</TotalTime>
  <ScaleCrop>false</ScaleCrop>
  <LinksUpToDate>false</LinksUpToDate>
  <CharactersWithSpaces>1005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2024-04-11T03:16:00Z</dcterms:created>
  <dc:creator>Administrator.PC-20240320MMFE</dc:creator>
  <cp:lastModifiedBy>Administrator</cp:lastModifiedBy>
  <cp:lastPrinted>2024-04-18T08:56:00Z</cp:lastPrinted>
  <dcterms:modified xsi:type="dcterms:W3CDTF">2024-04-19T07:49:09Z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